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广东财经大学2020年夏季普通高考招生章程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  </w:t>
      </w:r>
      <w:r>
        <w:rPr>
          <w:rFonts w:hint="eastAsia" w:ascii="微软雅黑" w:hAnsi="微软雅黑" w:eastAsia="微软雅黑" w:cs="微软雅黑"/>
          <w:b w:val="0"/>
          <w:i w:val="0"/>
          <w:caps w:val="0"/>
          <w:color w:val="666666"/>
          <w:spacing w:val="0"/>
          <w:sz w:val="21"/>
          <w:szCs w:val="21"/>
          <w:bdr w:val="none" w:color="auto" w:sz="0" w:space="0"/>
          <w:shd w:val="clear" w:fill="FFFFFF"/>
        </w:rPr>
        <w:t>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学校名称：广东财经大学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学校国标代码：10592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广州校区：广州市海珠区仑头路21号（广州国际会展中心旁）；邮政编码：510320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佛山三水校区：佛山市三水区云东海街道学海中路1号；邮政编码：528100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学校主要采取“2+2”的学习模式，即第一、二学年在佛山三水校区学习，第三、四学年在广州校区学习；部分专业四年在广州校区或佛山三水校区学习。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  </w:t>
      </w:r>
      <w:r>
        <w:rPr>
          <w:rFonts w:hint="eastAsia" w:ascii="微软雅黑" w:hAnsi="微软雅黑" w:eastAsia="微软雅黑" w:cs="微软雅黑"/>
          <w:b w:val="0"/>
          <w:i w:val="0"/>
          <w:caps w:val="0"/>
          <w:color w:val="666666"/>
          <w:spacing w:val="0"/>
          <w:sz w:val="21"/>
          <w:szCs w:val="21"/>
          <w:bdr w:val="none" w:color="auto" w:sz="0" w:space="0"/>
          <w:shd w:val="clear" w:fill="FFFFFF"/>
        </w:rPr>
        <w:t>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  </w:t>
      </w:r>
      <w:r>
        <w:rPr>
          <w:rFonts w:hint="eastAsia" w:ascii="微软雅黑" w:hAnsi="微软雅黑" w:eastAsia="微软雅黑" w:cs="微软雅黑"/>
          <w:b w:val="0"/>
          <w:i w:val="0"/>
          <w:caps w:val="0"/>
          <w:color w:val="666666"/>
          <w:spacing w:val="0"/>
          <w:sz w:val="21"/>
          <w:szCs w:val="21"/>
          <w:bdr w:val="none" w:color="auto" w:sz="0" w:space="0"/>
          <w:shd w:val="clear" w:fill="FFFFFF"/>
        </w:rPr>
        <w:t>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  </w:t>
      </w:r>
      <w:r>
        <w:rPr>
          <w:rFonts w:hint="eastAsia" w:ascii="微软雅黑" w:hAnsi="微软雅黑" w:eastAsia="微软雅黑" w:cs="微软雅黑"/>
          <w:b w:val="0"/>
          <w:i w:val="0"/>
          <w:caps w:val="0"/>
          <w:color w:val="666666"/>
          <w:spacing w:val="0"/>
          <w:sz w:val="21"/>
          <w:szCs w:val="21"/>
          <w:bdr w:val="none" w:color="auto" w:sz="0" w:space="0"/>
          <w:shd w:val="clear" w:fill="FFFFFF"/>
        </w:rPr>
        <w:t>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  </w:t>
      </w:r>
      <w:r>
        <w:rPr>
          <w:rFonts w:hint="eastAsia" w:ascii="微软雅黑" w:hAnsi="微软雅黑" w:eastAsia="微软雅黑" w:cs="微软雅黑"/>
          <w:b w:val="0"/>
          <w:i w:val="0"/>
          <w:caps w:val="0"/>
          <w:color w:val="666666"/>
          <w:spacing w:val="0"/>
          <w:sz w:val="21"/>
          <w:szCs w:val="21"/>
          <w:bdr w:val="none" w:color="auto" w:sz="0" w:space="0"/>
          <w:shd w:val="clear" w:fill="FFFFFF"/>
        </w:rPr>
        <w:t>毕（结）业颁证：按国家招生管理规定录取并取得本校正式学籍的学生，在校期间完成教学计划规定的理论和实践教学环节，成绩合格，获得规定的学分，达到毕（结）业要求者，颁发普通高等学校毕（结）业证书。颁发证书学校名称：广东财经大学，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  </w:t>
      </w:r>
      <w:r>
        <w:rPr>
          <w:rFonts w:hint="eastAsia" w:ascii="微软雅黑" w:hAnsi="微软雅黑" w:eastAsia="微软雅黑" w:cs="微软雅黑"/>
          <w:b w:val="0"/>
          <w:i w:val="0"/>
          <w:caps w:val="0"/>
          <w:color w:val="666666"/>
          <w:spacing w:val="0"/>
          <w:sz w:val="21"/>
          <w:szCs w:val="21"/>
          <w:bdr w:val="none" w:color="auto" w:sz="0" w:space="0"/>
          <w:shd w:val="clear" w:fill="FFFFFF"/>
        </w:rPr>
        <w:t>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学校录取批次在广东省为本科批次;其他省份的录取批次以各生源省（区、市）公布的招生专业目录为准。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以各生源省（区、市）公布的招生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  </w:t>
      </w:r>
      <w:r>
        <w:rPr>
          <w:rFonts w:hint="eastAsia" w:ascii="微软雅黑" w:hAnsi="微软雅黑" w:eastAsia="微软雅黑" w:cs="微软雅黑"/>
          <w:b w:val="0"/>
          <w:i w:val="0"/>
          <w:caps w:val="0"/>
          <w:color w:val="666666"/>
          <w:spacing w:val="0"/>
          <w:sz w:val="21"/>
          <w:szCs w:val="21"/>
          <w:bdr w:val="none" w:color="auto" w:sz="0" w:space="0"/>
          <w:shd w:val="clear" w:fill="FFFFFF"/>
        </w:rPr>
        <w:t>在省（区、市）招生委员会划定的录取最低控制分数线上，在确保完成招生计划的前提下，按照文科类、理科类、艺术类（含音乐类、美术类、广播电视编导类）分类录取。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普通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艺术类（音乐类、美术类、广播电视编导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  </w:t>
      </w:r>
      <w:r>
        <w:rPr>
          <w:rFonts w:hint="eastAsia" w:ascii="微软雅黑" w:hAnsi="微软雅黑" w:eastAsia="微软雅黑" w:cs="微软雅黑"/>
          <w:b w:val="0"/>
          <w:i w:val="0"/>
          <w:caps w:val="0"/>
          <w:color w:val="666666"/>
          <w:spacing w:val="0"/>
          <w:sz w:val="21"/>
          <w:szCs w:val="21"/>
          <w:bdr w:val="none" w:color="auto" w:sz="0" w:space="0"/>
          <w:shd w:val="clear" w:fill="FFFFFF"/>
        </w:rPr>
        <w:t>在实行平行志愿投档的省（区、市），学校可根据各省级招生办公室公布的平行志愿投档规则及生源情况确定招生计划微调方案和调档比例。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  </w:t>
      </w:r>
      <w:r>
        <w:rPr>
          <w:rFonts w:hint="eastAsia" w:ascii="微软雅黑" w:hAnsi="微软雅黑" w:eastAsia="微软雅黑" w:cs="微软雅黑"/>
          <w:b w:val="0"/>
          <w:i w:val="0"/>
          <w:caps w:val="0"/>
          <w:color w:val="666666"/>
          <w:spacing w:val="0"/>
          <w:sz w:val="21"/>
          <w:szCs w:val="21"/>
          <w:bdr w:val="none" w:color="auto" w:sz="0" w:space="0"/>
          <w:shd w:val="clear" w:fill="FFFFFF"/>
        </w:rPr>
        <w:t>在思想政治品德考核和身体健康状况检查合格，符合本校提档要求的情况下，依据本校录取原则择优录取。在实行平行志愿投档的省（区、市），已投档至本校的文科类、理科类考生，在思想政治品德考核和身体健康状况检查合格且服从专业调剂的情况下，均不退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  </w:t>
      </w:r>
      <w:r>
        <w:rPr>
          <w:rFonts w:hint="eastAsia" w:ascii="微软雅黑" w:hAnsi="微软雅黑" w:eastAsia="微软雅黑" w:cs="微软雅黑"/>
          <w:b w:val="0"/>
          <w:i w:val="0"/>
          <w:caps w:val="0"/>
          <w:color w:val="666666"/>
          <w:spacing w:val="0"/>
          <w:sz w:val="21"/>
          <w:szCs w:val="21"/>
          <w:bdr w:val="none" w:color="auto" w:sz="0" w:space="0"/>
          <w:shd w:val="clear" w:fill="FFFFFF"/>
        </w:rPr>
        <w:t>根据各省投档规则出档后，文科类、理科类专业实行“专业志愿优先”的录取原则，根据考生所填报专业志愿按考生投档总分排位情况从高分到低分录取，不设置专业志愿级差。在第一专业志愿额满的情况下，按考生第二专业志愿录取，依次类推。排位相同时，优先录取已修习相关专业基础知识（模块）的考生。无排位分的省份，普通高考总分相同时，按照单科顺序及分数从高到低排序：文科类为语文、数学、外语、文科综合；理科类为数学、语文、外语、理科综合，排序靠前的考生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在内蒙古自治区录取原则单列，实行“招生计划1:1范围内按专业志愿排队录取”的原则。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  </w:t>
      </w:r>
      <w:r>
        <w:rPr>
          <w:rFonts w:hint="eastAsia" w:ascii="微软雅黑" w:hAnsi="微软雅黑" w:eastAsia="微软雅黑" w:cs="微软雅黑"/>
          <w:b w:val="0"/>
          <w:i w:val="0"/>
          <w:caps w:val="0"/>
          <w:color w:val="666666"/>
          <w:spacing w:val="0"/>
          <w:sz w:val="21"/>
          <w:szCs w:val="21"/>
          <w:bdr w:val="none" w:color="auto" w:sz="0" w:space="0"/>
          <w:shd w:val="clear" w:fill="FFFFFF"/>
        </w:rPr>
        <w:t>美术类专业考生高考文化成绩及美术统考专业成绩均需达到学校在生源所在省</w:t>
      </w:r>
      <w:r>
        <w:rPr>
          <w:rStyle w:val="6"/>
          <w:rFonts w:hint="eastAsia" w:ascii="微软雅黑" w:hAnsi="微软雅黑" w:eastAsia="微软雅黑" w:cs="微软雅黑"/>
          <w:i w:val="0"/>
          <w:caps w:val="0"/>
          <w:color w:val="666666"/>
          <w:spacing w:val="0"/>
          <w:sz w:val="21"/>
          <w:szCs w:val="21"/>
          <w:bdr w:val="none" w:color="auto" w:sz="0" w:space="0"/>
          <w:shd w:val="clear" w:fill="FFFFFF"/>
        </w:rPr>
        <w:t>（区、市）</w:t>
      </w:r>
      <w:r>
        <w:rPr>
          <w:rFonts w:hint="eastAsia" w:ascii="微软雅黑" w:hAnsi="微软雅黑" w:eastAsia="微软雅黑" w:cs="微软雅黑"/>
          <w:b w:val="0"/>
          <w:i w:val="0"/>
          <w:caps w:val="0"/>
          <w:color w:val="666666"/>
          <w:spacing w:val="0"/>
          <w:sz w:val="21"/>
          <w:szCs w:val="21"/>
          <w:bdr w:val="none" w:color="auto" w:sz="0" w:space="0"/>
          <w:shd w:val="clear" w:fill="FFFFFF"/>
        </w:rPr>
        <w:t>美术类专业录取批次最低录取控制分数线，在考生符合专业要求的基础上，实行“专业志愿优先”的录取原则，不设置专业志愿级差。投档至本校的广东省生源考生，按投档总分排位情况从高分到低分择优录取；投档至本校的广东省外生源考生，按综合分从高到低择优录取，综合分=高考文化课成绩（含政策加分）×40%+美术术科统考成绩×60%，综合分相同时，按照美术术科统考、语文、数学、外语成绩顺序，从高分到低分排序，排序靠前的考生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  </w:t>
      </w:r>
      <w:r>
        <w:rPr>
          <w:rFonts w:hint="eastAsia" w:ascii="微软雅黑" w:hAnsi="微软雅黑" w:eastAsia="微软雅黑" w:cs="微软雅黑"/>
          <w:b w:val="0"/>
          <w:i w:val="0"/>
          <w:caps w:val="0"/>
          <w:color w:val="666666"/>
          <w:spacing w:val="0"/>
          <w:sz w:val="21"/>
          <w:szCs w:val="21"/>
          <w:bdr w:val="none" w:color="auto" w:sz="0" w:space="0"/>
          <w:shd w:val="clear" w:fill="FFFFFF"/>
        </w:rPr>
        <w:t>广播电视编导、播音与主持艺术专业，在有相应专业统考（联考）的省份，高考文化课成绩及术科统考（联考）成绩均达到学校在生源所在省前述两专业录取批次最低录取控制分数线且符合专业要求的基础上，投档至本校的考生，广东省外广播电视编导专业按文化课总分（排位分）排名从高到低，择优录取,文化课总分（排位分）相同时，术科统考（联考）成绩高者优先录取；广东省广播电视编导专业按考生投档综合分的排位情况从高到低择优录取。播音与主持艺术专业按综合分从高到低择优录取，播音与主持艺术专业综合分=高考文化课成绩（含政策加分）×40%+术科统考（联考）成绩×60%，综合分相同时，按照术科统考（联考）、语文、数学、外语成绩顺序，从高分到低分排序，排序靠前的考生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无相应专业统考（联考）的省份，高考文化课成绩达到学校在生源所在省前述两专业录取批次最低录取控制分数线，并取得本校专业校考合格证前提下，投档至本校的考生，广播电视编导专业按文化课总分（排位分）排名从高到低，择优录取,文化课成绩相同时，专业校考成绩高者优先录取。播音与主持艺术专业按综合分从高到低择优录取，播音与主持艺术专业综合分=高考文化课成绩（含政策加分）×40%+专业校考成绩×60%，综合分相同时，按照专业校考、语文、数学、外语成绩顺序，从高分到低分排序，排序靠前的考生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  </w:t>
      </w:r>
      <w:r>
        <w:rPr>
          <w:rFonts w:hint="eastAsia" w:ascii="微软雅黑" w:hAnsi="微软雅黑" w:eastAsia="微软雅黑" w:cs="微软雅黑"/>
          <w:b w:val="0"/>
          <w:i w:val="0"/>
          <w:caps w:val="0"/>
          <w:color w:val="666666"/>
          <w:spacing w:val="0"/>
          <w:sz w:val="21"/>
          <w:szCs w:val="21"/>
          <w:bdr w:val="none" w:color="auto" w:sz="0" w:space="0"/>
          <w:shd w:val="clear" w:fill="FFFFFF"/>
        </w:rPr>
        <w:t>高水平运动队的录取，依据教育部、各省级招生委员会及本校有关规定执行，具体见《广东财经大学2020年高水平运动队招生简章》。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  </w:t>
      </w:r>
      <w:r>
        <w:rPr>
          <w:rFonts w:hint="eastAsia" w:ascii="微软雅黑" w:hAnsi="微软雅黑" w:eastAsia="微软雅黑" w:cs="微软雅黑"/>
          <w:b w:val="0"/>
          <w:i w:val="0"/>
          <w:caps w:val="0"/>
          <w:color w:val="666666"/>
          <w:spacing w:val="0"/>
          <w:sz w:val="21"/>
          <w:szCs w:val="21"/>
          <w:bdr w:val="none" w:color="auto" w:sz="0" w:space="0"/>
          <w:shd w:val="clear" w:fill="FFFFFF"/>
        </w:rPr>
        <w:t>考生所填报的所有专业志愿均未被录取时，若服从专业调剂，调剂到计划有空额且符合相关专业要求的专业录取；考生不服从调剂的，或服从调剂但是不符合计划有空额专业相关要求的，作退档处理。以本校国标代码10592进行招生的中外人才培养实验班专业只录取有专业志愿考生，不接受无专业志愿考生调剂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  </w:t>
      </w:r>
      <w:r>
        <w:rPr>
          <w:rFonts w:hint="eastAsia" w:ascii="微软雅黑" w:hAnsi="微软雅黑" w:eastAsia="微软雅黑" w:cs="微软雅黑"/>
          <w:b w:val="0"/>
          <w:i w:val="0"/>
          <w:caps w:val="0"/>
          <w:color w:val="666666"/>
          <w:spacing w:val="0"/>
          <w:sz w:val="21"/>
          <w:szCs w:val="21"/>
          <w:bdr w:val="none" w:color="auto" w:sz="0" w:space="0"/>
          <w:shd w:val="clear" w:fill="FFFFFF"/>
        </w:rPr>
        <w:t>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执行各省（区、市）招生办公布的加分项目及分值。加分分值适用于投档及专业分档。符合国家和省（区、市）招生办公布的优录条件考生，学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本校在进行选考科目改革的省（市）招生时按照公布的选科要求执行，录取原则按照该省（市）公布的方案及有关办法执行。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  </w:t>
      </w:r>
      <w:r>
        <w:rPr>
          <w:rFonts w:hint="eastAsia" w:ascii="微软雅黑" w:hAnsi="微软雅黑" w:eastAsia="微软雅黑" w:cs="微软雅黑"/>
          <w:b w:val="0"/>
          <w:i w:val="0"/>
          <w:caps w:val="0"/>
          <w:color w:val="666666"/>
          <w:spacing w:val="0"/>
          <w:sz w:val="21"/>
          <w:szCs w:val="21"/>
          <w:bdr w:val="none" w:color="auto" w:sz="0" w:space="0"/>
          <w:shd w:val="clear" w:fill="FFFFFF"/>
        </w:rPr>
        <w:t>香港免试生、澳门保送生、台湾免试生、华侨港澳台学生联招、定向生、内地西藏班和内地新疆班的录取，按教育部及学校相关规定执行。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  </w:t>
      </w:r>
      <w:r>
        <w:rPr>
          <w:rFonts w:hint="eastAsia" w:ascii="微软雅黑" w:hAnsi="微软雅黑" w:eastAsia="微软雅黑" w:cs="微软雅黑"/>
          <w:b w:val="0"/>
          <w:i w:val="0"/>
          <w:caps w:val="0"/>
          <w:color w:val="666666"/>
          <w:spacing w:val="0"/>
          <w:sz w:val="21"/>
          <w:szCs w:val="21"/>
          <w:bdr w:val="none" w:color="auto" w:sz="0" w:space="0"/>
          <w:shd w:val="clear" w:fill="FFFFFF"/>
        </w:rPr>
        <w:t>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  </w:t>
      </w:r>
      <w:r>
        <w:rPr>
          <w:rFonts w:hint="eastAsia" w:ascii="微软雅黑" w:hAnsi="微软雅黑" w:eastAsia="微软雅黑" w:cs="微软雅黑"/>
          <w:b w:val="0"/>
          <w:i w:val="0"/>
          <w:caps w:val="0"/>
          <w:color w:val="666666"/>
          <w:spacing w:val="0"/>
          <w:sz w:val="21"/>
          <w:szCs w:val="21"/>
          <w:bdr w:val="none" w:color="auto" w:sz="0" w:space="0"/>
          <w:shd w:val="clear" w:fill="FFFFFF"/>
        </w:rPr>
        <w:t>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  </w:t>
      </w:r>
      <w:r>
        <w:rPr>
          <w:rFonts w:hint="eastAsia" w:ascii="微软雅黑" w:hAnsi="微软雅黑" w:eastAsia="微软雅黑" w:cs="微软雅黑"/>
          <w:b w:val="0"/>
          <w:i w:val="0"/>
          <w:caps w:val="0"/>
          <w:color w:val="666666"/>
          <w:spacing w:val="0"/>
          <w:sz w:val="21"/>
          <w:szCs w:val="21"/>
          <w:bdr w:val="none" w:color="auto" w:sz="0" w:space="0"/>
          <w:shd w:val="clear" w:fill="FFFFFF"/>
        </w:rPr>
        <w:t>本校学费收费标准按《关于调整公办普通高校学费的通知》（粤发改价格〔2016〕367号）和《广东省发展改革委 广东省教育厅 广东省财政厅关于广东省普通高校学分制收费的管理办法》（粤发改价格〔2016〕366号）公布的标准执行。 住宿费标准按广东省物价管理部门核准的标准执行。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本校按学分制收取学费，学生在正常修学年限内完成学业时，年平均学费标准为：文科类专业学费 5050元/生·学年；理科类专业学费 5710元/生·学年；艺术类专业学费10000元/生·学年；住宿费1000-1600元/生·学年。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  </w:t>
      </w:r>
      <w:r>
        <w:rPr>
          <w:rFonts w:hint="eastAsia" w:ascii="微软雅黑" w:hAnsi="微软雅黑" w:eastAsia="微软雅黑" w:cs="微软雅黑"/>
          <w:b w:val="0"/>
          <w:i w:val="0"/>
          <w:caps w:val="0"/>
          <w:color w:val="666666"/>
          <w:spacing w:val="0"/>
          <w:sz w:val="21"/>
          <w:szCs w:val="21"/>
          <w:bdr w:val="none" w:color="auto" w:sz="0" w:space="0"/>
          <w:shd w:val="clear" w:fill="FFFFFF"/>
        </w:rPr>
        <w:t>中外联合培养项目及中外人才培养实验班收费包含学费、专业培训费和住宿费，收费标准根据广东省物价管理部门核准的收费项目和标准执行。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国家助学贷款、奖学金、勤工助学等资助措施按照教育部、广东省教育厅和本校相关规定执行。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学校设立优秀新生奖学金，具体办法依据本校相关规定执行。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第四十条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联系部门：学校招生考试处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联系地址：广州市海珠区仑头路21号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邮政编码：510320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咨询电话：020-84096844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真：020-84096069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电子邮箱：zsbbg@gdufe.edu.cn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学校网址：http://www.gdufe.edu.cn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招生网址：http://zsb.gdufe.edu.cn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第四十一条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联系部门：学校纪委、监察处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监督电话：020-84096824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真：020-84096824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电子邮箱：jw84096824@163.com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第四十二条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第四十三条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本章程由广东财经大学授权广东财经大学招生考试处解释。本章程若与国家和各省（区、市）的规定不一致，则以国家和各省（区、市）的规定为准。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F2BFC"/>
    <w:rsid w:val="778F2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2021-01-08T07:21:00Z</dcterms:created>
  <dc:creator>太阳宝宝</dc:creator>
  <cp:lastModifiedBy>太阳宝宝</cp:lastModifiedBy>
  <dcterms:modified xsi:type="dcterms:W3CDTF">2021-01-08T07:22:15Z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