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广东外语外贸大学2020年夏季普通高考招生章程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Style w:val="6"/>
          <w:rFonts w:hint="eastAsia" w:ascii="微软雅黑" w:hAnsi="微软雅黑" w:eastAsia="微软雅黑" w:cs="微软雅黑"/>
          <w:i w:val="0"/>
          <w:caps w:val="0"/>
          <w:color w:val="666666"/>
          <w:spacing w:val="0"/>
          <w:sz w:val="21"/>
          <w:szCs w:val="21"/>
          <w:bdr w:val="none" w:color="auto" w:sz="0" w:space="0"/>
          <w:shd w:val="clear" w:fill="FFFFFF"/>
        </w:rPr>
        <w:t>广东外语外贸大学2020年夏季普通高考招生章程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学校名称：广东外语外贸大学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学校国标代码：11846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北校区：广州市白云区白云大道北2号；邮政编码：510420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南校区：广州市番禺区小谷围岛广州大学城外环东路178号；邮政编码：510006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学校规定学习年限内，修完教育教学计划规定内容，成绩合格，达到学校毕（结）业要求的，颁发普通高等学校毕（结）业证书。颁发证书学校名称：广东外语外贸大学，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校领导、相关职能部门负责人及教师代表、学生代表、校友代表组成的招生委员会，全面负责贯彻执行教育部和有关省（自治区、直辖市）招生委员会的有关普通高校考试招生政策，负责审议学校年度招生计划、特殊类招生办法、普通高考招生录取结果，领导、监督招生工作的具体实施，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招生委员会设招生领导小组和招生监督小组。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招生领导小组依据招生委员会的授权协调处理日常招生工作中遇到的重大问题。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招生监督小组负责领导对各类招生工作全过程的监督、检查和信访工作。在高考录取期间成立信访组，安排专人负责考生和社会的信访、申诉、投诉处理工作。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学校师范类专业录取批次为本科提前批，其他专业录取批次均为本科第一批（对于合并本科批次的省（区、市），按照生源省（区、市）的相关规定执行，详见生源省（区、市）的招生专业目录）。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分专业招生计划及有关要求均以生源省（区、市）公布的招生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保送生的相关招生工作详见《广东外语外贸大学2020年保送生招生简章》。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在省（区、市）招生委员会划定的录取最低控制分数线上，在确保完成招生计划的前提下，按照文科类、理科类、艺术类（含音乐类、美术类、舞蹈类）分类录取。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科层次普通类专业，文科类考生必须参加普通高中学业水平物理、化学、生物学3门科目的考试，理科类考生必须参加普通高中学业水平思想政治、历史、地理3门科目的考试，各门考试均须获得等级成绩；且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科层次艺术类（含音乐类、美术类、舞蹈类）专业，参加高考文科类文化课考试的考生必须参加物理、化学、生物学3门科目普通高中学考，参加高考理科类文化课考试的考生必须参加思想政治、历史、地理3门科目的普通高中学考；且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在实行平行志愿投档的省（区、市），本校可根据各省（区、市）招生办公室公布的平行志愿投档规则及生源情况确定招生计划微调方案和调档比例。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文科类、理科类专业分档时，根据各省（区、市）投档规则出档后，实行“分数优先”的录取原则。不设置专业级差。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对考生投档总分有排位的省（区、市），根据考生投档总分排位情况从高到低排序录取。先安排投档总分排位高的考生的第一专业志愿，若该专业额满，再依次查看该生的后续专业志愿；以此类推，依次安排投档总分排位在其后面的考生的专业志愿。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对考生投档总分无排位或无排位分的省（区、市），根据考生投档总分从高到低排序录取。先安排投档总分高的考生的第一专业志愿，若该专业额满，再依次查看该生的后续专业志愿；以此类推，依次安排投档总分在其后面的考生的专业志愿。考生投档总分相同时，参考单科成绩从高到低排序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 文科类考生依次比较：语文、文科综合、外语、数学；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 理科类考生依次比较：数学、理科综合、外语、语文。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艺术类专业录取原则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考生所在省份如对其所报考的专业有组织术科省级统考，考生须参加所在省份的术科省级统考并合格。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 对报考我校播音与主持艺术专业的北京、吉林、广东考生须参加我校术科校考；山东的考生须参加所在省份的术科校级联考，不参加我校术科校考；江西、湖北、湖南、海南的考生须参加所在省份的术科省级统考，不参加我校术科校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对报考我校播音与主持艺术专业的北京、吉林、广东考生，在其术科校考合格且高考文化课成绩达到所在省份划定的相应批次最低录取控制分数线的基础上，按公式（术科校考成绩/术科校考总分×60+高考文化课成绩/高考文化课总分×40）计算综合分，再按综合分从高到低排序，综合分相同时按高考文化课成绩从高到低排序，结合专业培养要求，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对报考我校播音与主持艺术专业的山东考生，在其术科联考成绩和高考文化课成绩均达到所在省份划定的相应批次最低录取控制分数线的基础上，按公式（术科联考成绩/术科联考总分×60+高考文化课成绩/高考文化课总分×40）计算综合分，再按综合分从高到低排序，综合分相同时按高考文化课成绩从高到低排序，结合专业培养要求，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对报考我校播音与主持艺术专业的江西、湖北、湖南、海南考生，在其术科统考成绩和高考文化课成绩均达到所在省份划定的相应批次最低录取控制分数线的基础上，按公式（术科统考成绩/术科统考总分×60+高考文化课成绩/高考文化课总分×40）计算综合分，再按综合分从高到低排序，综合分相同时按高考文化课成绩从高到低排序，结合专业培养要求，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 对报考我校音乐表演专业（含声乐、钢琴、音乐国际传播三个方向）的考生，在其术科统考成绩和高考文化课成绩均达到所在省份划定的相应批次最低录取控制分数线的基础上，按术科统考成绩从高到低排序，术科统考成绩相同时按高考文化课成绩从高到低排序，结合专业培养要求，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 对报考我校舞蹈表演专业的考生，在其术科统考成绩和高考文化课成绩均达到所在省份划定的相应批次最低录取控制分数线的基础上，按术科统考成绩从高到低排序，术科统考成绩相同时按高考文化课成绩从高到低排序，结合专业培养要求，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 对报考我校视觉传达设计专业（含平面艺术设计、环境与展示设计、信息艺术设计三个方向）的考生，在其术科统考成绩和高考文化课成绩均达到所在省份划定的相应批次最低录取控制分数线的基础上，按公式（术科统考成绩×60%+高考文化课成绩×40%）计算综合分，再按综合分从高到低排序，综合分相同时按高考文化课成绩从高到低排序，结合专业培养要求，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有关加分或照顾录取政策，在各省份执行各省（区、市）招生办公室公布的加分项目及分值。加分分值适用于投档及专业分档。符合国家和所属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第二十八条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本校在高考改革省份的选科要求按照当地省（区、市）招生办公室公布的选科要求执行，录取原则按照当地省（区、市）公布的方案及有关办法执行。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在江苏省的普通类专业录取原则为“先分数后等级”，考生普通类专业选测科目等级为AB，等级顺序为A+A+、A+A、AA、A+B+、A+B、AB+、AB，必测科目等级为4C1合格及以上等级。同分同等级考生按语文、数学科目的总分（含附加分）从高到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录取考生的体检标准按照教育部、卫生部、中国残疾人联合会颁布的《普通高等学校招生体检工作指导意见》（教学〔2003〕3号）和《教育部办公厅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后，学校以教育部、卫生部、中国残疾人联合会颁布的《普通高等学校招生体检工作指导意见》（教学〔2003〕3号）、《教育部办公厅卫生部办公厅关于普通高等学校招生学生入学身体检查取消乙肝项目检测有关问题的通知》（教学厅〔2010〕2号）为依据，对新生身体健康状况进行复查，对经复查不符合体检要求或不宜就读已录取专业者，按有关学籍管理规定办理，予以转专业或取消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按国家招生规定录取的新生，持录取通知书，按学校有关要求和规定的期限到校办理入学手续。因故不能按期入学的，应当向学校请假。未请假或者请假逾期的，除因不可抗力等正当事由以外，视为放弃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学生入学后，学校在3个月内按照国家招生规定进行复查。复查中发现学生存在弄虚作假、徇私舞弊等情形的，确定为复查不合格，取消学籍；情节严重的，学校移交有关部门调查处理。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学生学费、住宿费的收费标准按照广东省教育厅、广东省价格主管部门有关文件执行，参见各省（区、市）招生专业目录。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学校设有国家奖学金、社会奖学金、优秀学生奖学金、校长奖学金、出国（境）学习奖学金和新生奖学金等奖学金项目。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对家庭经济困难学生的资助措施：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⒈ 国家助学贷款：家庭经济困难的学生可申请生源地国家助学贷款或高校国家助学贷款。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⒉ 困难补助、减免学费、缓交学费：家庭经济特别困难或临时出现困难的学生，凭有效证明可以申请一次性困难补助或缓交学费。符合国家减免学费政策要求的建档立卡困难学生可以申请减免学费。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⒊ 助学金：国家财政拨款在本校设立国家助学金，学校董事单位、校友等热心公益事业的社会机构、个人在本校设立社会助学金，学校通过自有资金设立出国（境）学习助学金，通过认定的家庭经济困难的学生可以申请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⒋ 勤工助学：学校建立了一系列学生自主经营管理的勤工助学和创业实践基地，每年可为学生提供2200多个勤工助学岗位。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招生工作的咨询、监督与申诉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 020－36204310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真：020－36207054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电子邮箱：zsb@gdufs.edu.cn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学校网址：https://www.gdufs.edu.cn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招生网址：https://zsb.gdufs.edu.cn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 系 人：甘老师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监督电话：020－36207065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020－36206359（高考录取期间）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真：020－36207065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电子邮箱：gpjjjc@gdufs.edu.cn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本章程经学校校长办公会议讨论审查通过，适用于本校2020年夏季普通高考本科招生工作，自公布之日起施行。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本章程由广东外语外贸大学授权广东外语外贸大学招生办公室解释。本章程若与国家和各省（区、市）的规定不一致，则以国家和各省（区、市）的规定为准。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31BFC"/>
    <w:rsid w:val="78E31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2021-01-08T07:28:00Z</dcterms:created>
  <dc:creator>太阳宝宝</dc:creator>
  <cp:lastModifiedBy>太阳宝宝</cp:lastModifiedBy>
  <dcterms:modified xsi:type="dcterms:W3CDTF">2021-01-08T07:28:58Z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