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广州医科大学2020年夏季普通高考招生章程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学校名称：广州医科大学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学校国标代码：10570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番禺校区地址：广州市番禺区新造镇新造路1号，邮政编码：511436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越秀校区地址：广州市越秀区东风西路195号，邮政编码：510182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学校主管单位：广州市人民政府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学校业务主管单位：广东省教育厅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本校正式学籍的学生，在校期间完成人才培养方案规定的全部内容，成绩合格，获得规定的学分，达到毕（结）业要求者，颁发普通高等学校毕（结）业证书。颁发证书学校名称：广州医科大学，证书种类：普通高等学校毕（结）业证书。对符合学士学位授予条件的本科毕业生，授予学士学位并颁发学位证书。退学者，视具体情况发放肄业证书或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办公室为学校招生委员会的执行机构，其主要职责是根据学校的招生规定和实施细则，编制招生计划，组织招生宣传和录取工作，处理招生的日常事务。招生工作人员必须严格遵守招生纪律，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学校录取批次为本科批次。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均以生源省（区、市）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在省（区、市）招生委员会划定的录取最低控制分数线上，在确保完成招生计划的前提下，按照文科类、理科类分类录取。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在实行平行志愿投档的省（区、市），学校根据各省级招生办公室公布的平行志愿投档规则及生源情况确定招生计划微调方案和调档比例。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普通本科层次普通类专业，文科类考生必须参加普通高中学业水平物理、化学、生物学3门科目的考试，理科类考生必须参加普通高中学业水平思想政治、历史、地理3门科目的考试，各门考试均须获得等级成绩；且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专业录取规则：文科类、理科类专业分档时，根据各省（区、市）投档规则出档后，实行“分数优先”的录取原则，即根据考生投档总分排位情况从高到低排序录取，先安排排位高的考生的第一专业志愿，若该专业额满，再逐一查看该生的后续专业志愿。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在无排位或排位分的省（区、市），考生投档总分相同时，按照普通高考单科顺序及分数从高到低排序：文科类为语文、数学、外语、文科综合；理科类为数学、语文、外语、理科综合。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在内蒙古自治区录取原则单列，实行“招生计划1:1范围内按专业志愿排队录取”的原则。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份执行各省（区、市）招生办公布的加分项目及分值。加分分值适用于投档及专业分档。符合国家和省（区、市）招生办公布的优录条件考生，学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本校在浙江省、海南省、上海市的选科要求按照公布的选科要求执行，录取原则按照浙江省、海南省、上海市公布的方案及有关办法执行。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各招生专业对考生身体素质的具体要求详见各省（区、市）招生办公室公布的招生专业目录。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经本校夏季高考招生录取的考生，须在规定时间内办理注册手续，逾期未注册者，作自行放弃入学资格处理。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b w:val="0"/>
          <w:i w:val="0"/>
          <w:caps w:val="0"/>
          <w:color w:val="666666"/>
          <w:spacing w:val="0"/>
          <w:sz w:val="21"/>
          <w:szCs w:val="21"/>
          <w:bdr w:val="none" w:color="auto" w:sz="0" w:space="0"/>
          <w:shd w:val="clear" w:fill="FFFFFF"/>
        </w:rPr>
        <w:t>  本校收费标准按《关于调整公办普通高校学费的通知》（粤发改价格〔2016〕367号）和《广东省发展改革委 广东省教育厅 广东省财政厅关于广东省普通高校学分制收费的管理办法》（粤发改价格〔2016〕366号）公布的标准执行。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医学类专业（除护理学、精神医学、食品卫生与营养学学费6960元/生·学年）学费7656元/生·学年；理学类、工学类专业学费 6230元/生·学年；管理学、法学类专业、预科生学费 5510元/生·学年。番禺校区住宿费1000元/生·学年。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为激励优秀学生报考，在校生勤奋学习，帮助家庭经济困难的学生顺利完成学业，学校贯彻落实国家和省市学生资助政策，建立完善的“奖、贷、助、补、减”五位一体联动的奖助学机制，国家助学贷款、奖学金、助学金等奖助学措施按照教育部、广东省教育厅和学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咨询电话：020-37103483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真：020-37103489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电子邮箱：zs8134@126.com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 https://www.gzhmu.edu.cn/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"https://zs.gzhmu.edu.cn/"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https://zs.gzhmu.edu.cn</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 系 人：刘老师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监督电话：020—37103538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真：020—37103538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"mailto:gyjj@gzhmu.edu.cn"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gyjj@gzhmu.edu.cn</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本章程经学校校长办公会议讨论审查通过，适用于本校2020年夏季普通高考本科招生工作，自公布之日起施行。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本章程由广州医科大学授权广州医科大学招生办公室解释。本章程若与国家和各省（区）的规定不一致，则以国家和各省（区）的规定为准。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40845"/>
    <w:rsid w:val="07C408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2021-01-08T07:07:00Z</dcterms:created>
  <dc:creator>太阳宝宝</dc:creator>
  <cp:lastModifiedBy>太阳宝宝</cp:lastModifiedBy>
  <dcterms:modified xsi:type="dcterms:W3CDTF">2021-01-08T07:07:53Z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