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b w:val="0"/>
          <w:sz w:val="36"/>
          <w:szCs w:val="36"/>
        </w:rPr>
      </w:pPr>
      <w:r>
        <w:rPr>
          <w:b w:val="0"/>
          <w:sz w:val="36"/>
          <w:szCs w:val="36"/>
          <w:bdr w:val="none" w:color="auto" w:sz="0" w:space="0"/>
        </w:rPr>
        <w:t>广东培正学院2020年夏季普通高考招生章程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广东培正学院2020年夏季普通高考招生章程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bookmarkStart w:id="0" w:name="_GoBack"/>
      <w:bookmarkEnd w:id="0"/>
      <w:r>
        <w:rPr>
          <w:rFonts w:hint="eastAsia" w:ascii="微软雅黑" w:hAnsi="微软雅黑" w:eastAsia="微软雅黑" w:cs="微软雅黑"/>
          <w:b w:val="0"/>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第一条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第三条 </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学校名称：广东培正学院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学校国标代码：12059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学校地址：广州市花都区赤坭培正路53号；邮政编码：510830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 办学性质：民办普通高等学校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第八条</w:t>
      </w:r>
      <w:r>
        <w:rPr>
          <w:rFonts w:hint="eastAsia" w:ascii="微软雅黑" w:hAnsi="微软雅黑" w:eastAsia="微软雅黑" w:cs="微软雅黑"/>
          <w:b w:val="0"/>
          <w:i w:val="0"/>
          <w:caps w:val="0"/>
          <w:color w:val="666666"/>
          <w:spacing w:val="0"/>
          <w:sz w:val="21"/>
          <w:szCs w:val="21"/>
          <w:bdr w:val="none" w:color="auto" w:sz="0" w:space="0"/>
          <w:shd w:val="clear" w:fill="FFFFFF"/>
        </w:rPr>
        <w:t>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第十条</w:t>
      </w:r>
      <w:r>
        <w:rPr>
          <w:rFonts w:hint="eastAsia" w:ascii="微软雅黑" w:hAnsi="微软雅黑" w:eastAsia="微软雅黑" w:cs="微软雅黑"/>
          <w:b w:val="0"/>
          <w:i w:val="0"/>
          <w:caps w:val="0"/>
          <w:color w:val="666666"/>
          <w:spacing w:val="0"/>
          <w:sz w:val="21"/>
          <w:szCs w:val="21"/>
          <w:bdr w:val="none" w:color="auto" w:sz="0" w:space="0"/>
          <w:shd w:val="clear" w:fill="FFFFFF"/>
        </w:rPr>
        <w:t>  毕（结）业颁证：按国家招生管理规定录取并取得学校正式学籍的学生，在修业年限内获得规定的学分，达到毕（结）业要求者，颁发普通高等学校毕（结）业证书。颁发证书学校名称：广东培正学院，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招生办公室为学校招生委员会的执行机构，其主要职责是根据学校的招生规定和实施细则，编制招生计划，组织招生宣传和录取工作，处理招生的日常事务。招生工作人员必须严格遵守招生纪律，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学校设立由学校领导和纪检监察部门组成的招生监察小组，对招生工作全过程实施监督。在录取期间成立信访组，安排专人负责考生和社会的信访、申诉、投诉处理工作。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w:t>
      </w:r>
      <w:r>
        <w:rPr>
          <w:rFonts w:hint="eastAsia" w:ascii="微软雅黑" w:hAnsi="微软雅黑" w:eastAsia="微软雅黑" w:cs="微软雅黑"/>
          <w:i w:val="0"/>
          <w:caps w:val="0"/>
          <w:color w:val="666666"/>
          <w:spacing w:val="0"/>
          <w:sz w:val="21"/>
          <w:szCs w:val="21"/>
          <w:bdr w:val="none" w:color="auto" w:sz="0" w:space="0"/>
          <w:shd w:val="clear" w:fill="FFFFFF"/>
        </w:rPr>
        <w:t> </w:t>
      </w:r>
      <w:r>
        <w:rPr>
          <w:rStyle w:val="6"/>
          <w:rFonts w:hint="eastAsia" w:ascii="微软雅黑" w:hAnsi="微软雅黑" w:eastAsia="微软雅黑" w:cs="微软雅黑"/>
          <w:i w:val="0"/>
          <w:caps w:val="0"/>
          <w:color w:val="666666"/>
          <w:spacing w:val="0"/>
          <w:sz w:val="21"/>
          <w:szCs w:val="21"/>
          <w:bdr w:val="none" w:color="auto" w:sz="0" w:space="0"/>
          <w:shd w:val="clear" w:fill="FFFFFF"/>
        </w:rPr>
        <w:t>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在广东省，学校录取批次为本科批次，其他省（市、区）的录取批次以生源省（市、区）招生办公室公布的招生目录为准。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分专业招生计划及有关要求均以生源省（市、区）公布的专业目录为准。根据教育部相关规定，学校本科招生预留计划不超过本科招生计划总数的1%，用于生源质量调控及解决考生专业服从调剂而需要增加计划等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遵循教育部规定的“学校负责、招办监督”的录取体制，严格遵守教育部、省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在省（市、区）招生委员会划定的录取最低控制分数线上，在确保完成招生计划的前提下，按照文科类、理科类、美术类分类录取。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学校普通类本科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具体要求以广东省当年招生录取工作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第十九条</w:t>
      </w:r>
      <w:r>
        <w:rPr>
          <w:rFonts w:hint="eastAsia" w:ascii="微软雅黑" w:hAnsi="微软雅黑" w:eastAsia="微软雅黑" w:cs="微软雅黑"/>
          <w:b w:val="0"/>
          <w:i w:val="0"/>
          <w:caps w:val="0"/>
          <w:color w:val="666666"/>
          <w:spacing w:val="0"/>
          <w:sz w:val="21"/>
          <w:szCs w:val="21"/>
          <w:bdr w:val="none" w:color="auto" w:sz="0" w:space="0"/>
          <w:shd w:val="clear" w:fill="FFFFFF"/>
        </w:rPr>
        <w:t> 在广东省，报考普通本科层次美术类考生，参加高考文科类文化课考试的考生必须参加物理、化学、生物学3门科目普通高中学考，参加高考理科类文化课考试的考生必须参加思想政治、历史、地理3门科目的普通高中学考；参加高考理科类文化课考试的考生必须参加思想政治、历史、地理3门科目的普通高中学考；且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在实行平行志愿投档的省（区、市），本校可根据各省级招生办公室公布的平行志愿投档规则及生源情况确定招生计划微调方案和调档比例。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第二十一条</w:t>
      </w:r>
      <w:r>
        <w:rPr>
          <w:rFonts w:hint="eastAsia" w:ascii="微软雅黑" w:hAnsi="微软雅黑" w:eastAsia="微软雅黑" w:cs="微软雅黑"/>
          <w:b w:val="0"/>
          <w:i w:val="0"/>
          <w:caps w:val="0"/>
          <w:color w:val="666666"/>
          <w:spacing w:val="0"/>
          <w:sz w:val="21"/>
          <w:szCs w:val="21"/>
          <w:bdr w:val="none" w:color="auto" w:sz="0" w:space="0"/>
          <w:shd w:val="clear" w:fill="FFFFFF"/>
        </w:rPr>
        <w:t> 在思想政治品德考核和身体健康状况检查合格、统考成绩达到同批录取最低分数线，符合学校提档要求的情况下，依据考生成绩、专业志愿，以及本校录取原则择优录取。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第二十二条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文科类、理科类专业分档时，根据各省（市、区）投档规则出档后，实行 “专业志愿优先”原则，根据考生填报专业志愿顺序，按考生投档总分排位情况从高到低录取。考生投档总分排位相同时，优先录取已修习相关专业基础知识（模块）的考生。省外无排位分，出档后如投档总分相同时，按照普通高考单科顺序及分数从高到低排序录取，单科排序如下：文科类为语文、数学、外语、文科综合；理科类为数学、语文、外语、理科综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第二十三条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美术类统考专业分档时，根据各省（市、区）投档规则出档后，在考生符合专业要求的基础上，实行“专业志愿优先”原则，依据考生所填报专业志愿顺序，按考生投档总分排位情况从高到低录取。考生投档总分相同时，按照考生排位择优录取。当考生排位相同时，优先录取修习相关专业基础知识（模块）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学校国际经济与贸易“3+1”中外学分互认专业只招收填报本专业志愿的考生。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第二十五条</w:t>
      </w:r>
      <w:r>
        <w:rPr>
          <w:rFonts w:hint="eastAsia" w:ascii="微软雅黑" w:hAnsi="微软雅黑" w:eastAsia="微软雅黑" w:cs="微软雅黑"/>
          <w:b w:val="0"/>
          <w:i w:val="0"/>
          <w:caps w:val="0"/>
          <w:color w:val="666666"/>
          <w:spacing w:val="0"/>
          <w:sz w:val="21"/>
          <w:szCs w:val="21"/>
          <w:bdr w:val="none" w:color="auto" w:sz="0" w:space="0"/>
          <w:shd w:val="clear" w:fill="FFFFFF"/>
        </w:rPr>
        <w:t> 考生所填报的所有专业志愿均未被录取时，若服从专业调剂，按考生投档总分从高到低调剂到计划有空额且符合相关专业要求的专业录取；考生不服从调剂的，或服从调剂但是不符合计划有空额专业相关要求的，作退档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第二十六条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学校公共外语教学为英语，非英语语种考生需慎重报考。在广东省，英语、商务英语、翻译专业只招高考英语单科成绩95分以上（含95分）的考生。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第二十七条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有关加分或照顾录取政策，在各省份执行各省（区、市）招生办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第二十八条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学校在浙江省、山东省和海南省的选科要求按照公布的选科要求执行，录取原则按照相应省份公布的方案及有关办法执行。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第二十九条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学校招生专业对考生身体素质的具体要求详见各省（区、市）招生办公室公布的招生专业目录。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第三十一条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经学校夏季高考招生录取的考生，须在规定时间内办理缴交学费注册手续，逾期未注册者，作自行放弃入学资格处理。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第三十二条</w:t>
      </w:r>
      <w:r>
        <w:rPr>
          <w:rFonts w:hint="eastAsia" w:ascii="微软雅黑" w:hAnsi="微软雅黑" w:eastAsia="微软雅黑" w:cs="微软雅黑"/>
          <w:b w:val="0"/>
          <w:i w:val="0"/>
          <w:caps w:val="0"/>
          <w:color w:val="666666"/>
          <w:spacing w:val="0"/>
          <w:sz w:val="21"/>
          <w:szCs w:val="21"/>
          <w:bdr w:val="none" w:color="auto" w:sz="0" w:space="0"/>
          <w:shd w:val="clear" w:fill="FFFFFF"/>
        </w:rPr>
        <w:t> 新生入学三个月内，将对学生进行政治、文化、健康等方面的复查。对在报名和考试过程中有弄虚作假或其他违纪违规行为者，将按规定取消学籍。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第三十三条</w:t>
      </w:r>
      <w:r>
        <w:rPr>
          <w:rFonts w:hint="eastAsia" w:ascii="微软雅黑" w:hAnsi="微软雅黑" w:eastAsia="微软雅黑" w:cs="微软雅黑"/>
          <w:b w:val="0"/>
          <w:i w:val="0"/>
          <w:caps w:val="0"/>
          <w:color w:val="666666"/>
          <w:spacing w:val="0"/>
          <w:sz w:val="21"/>
          <w:szCs w:val="21"/>
          <w:bdr w:val="none" w:color="auto" w:sz="0" w:space="0"/>
          <w:shd w:val="clear" w:fill="FFFFFF"/>
        </w:rPr>
        <w:t> 学校收费标准按《广东省发展改革委 广东省教育厅 广东省人力资源和社会保障厅关于取消我省民办高校和民办中职学校收费备案以及住宿费核准有关问题的通知》（粤发改价格〔2016〕657号）的有关要求执行。具体学费、住宿费参见各省（市、区）专业目录或学校招生网相关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第三十四条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国家助学贷款、奖学金、助学金等助学措施按照教育部、广东省教育厅和学校相关规定执行。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第三十五条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咨询电话：020-86710202、86994646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传真：020-86710302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电子邮箱：pzgo@qq.com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学校网址：http://www.peizheng.edu.cn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招生网址：http://zb.peizheng.edu.cn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第三十六条</w:t>
      </w:r>
      <w:r>
        <w:rPr>
          <w:rFonts w:hint="eastAsia" w:ascii="微软雅黑" w:hAnsi="微软雅黑" w:eastAsia="微软雅黑" w:cs="微软雅黑"/>
          <w:i w:val="0"/>
          <w:caps w:val="0"/>
          <w:color w:val="666666"/>
          <w:spacing w:val="0"/>
          <w:sz w:val="21"/>
          <w:szCs w:val="21"/>
          <w:bdr w:val="none" w:color="auto" w:sz="0" w:space="0"/>
          <w:shd w:val="clear" w:fill="FFFFFF"/>
        </w:rPr>
        <w:t> </w:t>
      </w:r>
      <w:r>
        <w:rPr>
          <w:rFonts w:hint="eastAsia" w:ascii="微软雅黑" w:hAnsi="微软雅黑" w:eastAsia="微软雅黑" w:cs="微软雅黑"/>
          <w:b w:val="0"/>
          <w:i w:val="0"/>
          <w:caps w:val="0"/>
          <w:color w:val="666666"/>
          <w:spacing w:val="0"/>
          <w:sz w:val="21"/>
          <w:szCs w:val="21"/>
          <w:bdr w:val="none" w:color="auto" w:sz="0" w:space="0"/>
          <w:shd w:val="clear" w:fill="FFFFFF"/>
        </w:rPr>
        <w:t>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联系人：赵恒华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监督电话：020-86710904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真：020-86710905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begin"/>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instrText xml:space="preserve"> HYPERLINK "mailto:gdpzxybgs@163.com" </w:instrTex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separate"/>
      </w:r>
      <w:r>
        <w:rPr>
          <w:rStyle w:val="7"/>
          <w:rFonts w:hint="eastAsia" w:ascii="微软雅黑" w:hAnsi="微软雅黑" w:eastAsia="微软雅黑" w:cs="微软雅黑"/>
          <w:b w:val="0"/>
          <w:i w:val="0"/>
          <w:caps w:val="0"/>
          <w:color w:val="666666"/>
          <w:spacing w:val="0"/>
          <w:sz w:val="21"/>
          <w:szCs w:val="21"/>
          <w:u w:val="none"/>
          <w:shd w:val="clear" w:fill="FFFFFF"/>
        </w:rPr>
        <w:t>gdpzxybgs@163.com</w:t>
      </w:r>
      <w:r>
        <w:rPr>
          <w:rFonts w:hint="eastAsia" w:ascii="微软雅黑" w:hAnsi="微软雅黑" w:eastAsia="微软雅黑" w:cs="微软雅黑"/>
          <w:b w:val="0"/>
          <w:i w:val="0"/>
          <w:caps w:val="0"/>
          <w:color w:val="666666"/>
          <w:spacing w:val="0"/>
          <w:sz w:val="21"/>
          <w:szCs w:val="21"/>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第三十七条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本章程经学校校长办公会议讨论审查通过，适用于学校2020年夏季普通高考本科招生工作，自公布之日起施行。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left"/>
        <w:rPr>
          <w:rFonts w:hint="eastAsia" w:ascii="微软雅黑" w:hAnsi="微软雅黑" w:eastAsia="微软雅黑" w:cs="微软雅黑"/>
          <w:b w:val="0"/>
          <w:i w:val="0"/>
          <w:caps w:val="0"/>
          <w:color w:val="666666"/>
          <w:spacing w:val="0"/>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第三十八条</w:t>
      </w:r>
      <w:r>
        <w:rPr>
          <w:rFonts w:hint="eastAsia" w:ascii="微软雅黑" w:hAnsi="微软雅黑" w:eastAsia="微软雅黑" w:cs="微软雅黑"/>
          <w:b w:val="0"/>
          <w:i w:val="0"/>
          <w:caps w:val="0"/>
          <w:color w:val="666666"/>
          <w:spacing w:val="0"/>
          <w:sz w:val="21"/>
          <w:szCs w:val="21"/>
          <w:bdr w:val="none" w:color="auto" w:sz="0" w:space="0"/>
          <w:shd w:val="clear" w:fill="FFFFFF"/>
        </w:rPr>
        <w:t> 本章程由广东培正学院授权广东培正学院招生办公室解释。本章程若与国家和各省（市、区）的规定不一致，则以国家和各省（市、区）的规定为准。</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5258B"/>
    <w:rsid w:val="6AF525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2021-01-08T07:29:00Z</dcterms:created>
  <dc:creator>太阳宝宝</dc:creator>
  <cp:lastModifiedBy>太阳宝宝</cp:lastModifiedBy>
  <dcterms:modified xsi:type="dcterms:W3CDTF">2021-01-08T07:29:38Z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