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b w:val="0"/>
          <w:i w:val="0"/>
          <w:caps w:val="0"/>
          <w:color w:val="333333"/>
          <w:spacing w:val="0"/>
          <w:sz w:val="36"/>
          <w:szCs w:val="36"/>
        </w:rPr>
      </w:pPr>
      <w:r>
        <w:rPr>
          <w:rFonts w:hint="eastAsia" w:ascii="微软雅黑" w:hAnsi="微软雅黑" w:eastAsia="微软雅黑" w:cs="微软雅黑"/>
          <w:b w:val="0"/>
          <w:i w:val="0"/>
          <w:caps w:val="0"/>
          <w:color w:val="333333"/>
          <w:spacing w:val="0"/>
          <w:sz w:val="36"/>
          <w:szCs w:val="36"/>
          <w:bdr w:val="none" w:color="auto" w:sz="0" w:space="0"/>
          <w:shd w:val="clear" w:fill="FFFFFF"/>
        </w:rPr>
        <w:t>广东海洋大学寸金学院2020年夏季普通高考招生章程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bookmarkStart w:id="0" w:name="_GoBack"/>
      <w:bookmarkEnd w:id="0"/>
      <w:r>
        <w:rPr>
          <w:rFonts w:hint="eastAsia" w:ascii="微软雅黑" w:hAnsi="微软雅黑" w:eastAsia="微软雅黑" w:cs="微软雅黑"/>
          <w:b w:val="0"/>
          <w:i w:val="0"/>
          <w:caps w:val="0"/>
          <w:color w:val="666666"/>
          <w:spacing w:val="0"/>
          <w:sz w:val="21"/>
          <w:szCs w:val="21"/>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第十一章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第一条</w:t>
      </w:r>
      <w:r>
        <w:rPr>
          <w:rFonts w:hint="eastAsia" w:ascii="微软雅黑" w:hAnsi="微软雅黑" w:eastAsia="微软雅黑" w:cs="微软雅黑"/>
          <w:b w:val="0"/>
          <w:i w:val="0"/>
          <w:caps w:val="0"/>
          <w:color w:val="666666"/>
          <w:spacing w:val="0"/>
          <w:sz w:val="21"/>
          <w:szCs w:val="21"/>
          <w:bdr w:val="none" w:color="auto" w:sz="0" w:space="0"/>
          <w:shd w:val="clear" w:fill="FFFFFF"/>
        </w:rPr>
        <w:t>  为了保证夏季普通高考招生工作顺利进行，切实维护学校和考生的合法权益，依据《中华人民共和国教育法》和《中华人民共和国高等教育法》等法规、国务院和广东省关于深化考试招生制度改革的实施意见文件精神以及教育部、省招生委员会的有关规定，全面落实《教育部关于进一步推进高校招生信息公开工作的通知》(教学函〔2013〕9号)的要求，结合学校实际情况，特制定本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学校招生工作遵循“公平竞争、公正选拔、公开程序，德智体美劳全面考核、综合评价、择优录取”的原则，接受纪检监察部门、考生、家长以及社会各界的监督。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学校名称：广东海洋大学寸金学院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学校国标代码：12622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第五条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麻章校区：湛江市麻章区学智路2号；邮政编码：524094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新湖校区：湛江市麻章区湛江教育基地新坡路1号；邮政编码：524084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第六条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办学层次：本科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第七条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办学性质：独立学院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第八条</w:t>
      </w:r>
      <w:r>
        <w:rPr>
          <w:rFonts w:hint="eastAsia" w:ascii="微软雅黑" w:hAnsi="微软雅黑" w:eastAsia="微软雅黑" w:cs="微软雅黑"/>
          <w:b w:val="0"/>
          <w:i w:val="0"/>
          <w:caps w:val="0"/>
          <w:color w:val="666666"/>
          <w:spacing w:val="0"/>
          <w:sz w:val="21"/>
          <w:szCs w:val="21"/>
          <w:bdr w:val="none" w:color="auto" w:sz="0" w:space="0"/>
          <w:shd w:val="clear" w:fill="FFFFFF"/>
        </w:rPr>
        <w:t>  办学类型：全日制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第九条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学校主管单位：广东省教育厅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第十条</w:t>
      </w:r>
      <w:r>
        <w:rPr>
          <w:rFonts w:hint="eastAsia" w:ascii="微软雅黑" w:hAnsi="微软雅黑" w:eastAsia="微软雅黑" w:cs="微软雅黑"/>
          <w:b w:val="0"/>
          <w:i w:val="0"/>
          <w:caps w:val="0"/>
          <w:color w:val="666666"/>
          <w:spacing w:val="0"/>
          <w:sz w:val="21"/>
          <w:szCs w:val="21"/>
          <w:bdr w:val="none" w:color="auto" w:sz="0" w:space="0"/>
          <w:shd w:val="clear" w:fill="FFFFFF"/>
        </w:rPr>
        <w:t>  毕（结）业颁证：按国家招生管理规定录取并取得本校正式学籍的学生，在校期间完成教学计划规定的理论和实践教学环节，成绩合格，获得规定的学分，达到毕（结）业要求者，颁发普通高等学校毕（结）业证书。颁发证书学校名称：广东海洋大学寸金学院，证书种类：普通高等学校毕（结）业证书。对符合学士学位授予条件的本科毕业生，授予学士学位并颁发学位证书。退学学生，视具体情况发放肄业证书或开具写实性学习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设立由校领导和相关职能部门负责人、学校教师、学生及校友代表组成的招生委员会，全面贯彻执行教育部和广东省招生委员会有关普通高校考试招生政策，负责制定学校招生章程、招生规定和实施细则、确定招生规模和调整专业招生计划，组织管理招生工作的具体实施，协调处理招生工作中的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第十二条</w:t>
      </w:r>
      <w:r>
        <w:rPr>
          <w:rFonts w:hint="eastAsia" w:ascii="微软雅黑" w:hAnsi="微软雅黑" w:eastAsia="微软雅黑" w:cs="微软雅黑"/>
          <w:b w:val="0"/>
          <w:i w:val="0"/>
          <w:caps w:val="0"/>
          <w:color w:val="666666"/>
          <w:spacing w:val="0"/>
          <w:sz w:val="21"/>
          <w:szCs w:val="21"/>
          <w:bdr w:val="none" w:color="auto" w:sz="0" w:space="0"/>
          <w:shd w:val="clear" w:fill="FFFFFF"/>
        </w:rPr>
        <w:t>  招生办公室为学校招生委员会的执行机构，其主要职责是根据学校的招生规定和实施细则，编制招生计划，组织招生宣传和录取工作，处理招生的日常事务。招生工作人员必须严格遵守招生纪律和有关考试命题的规定，主动接受纪检监察部门和社会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学校设立由学校领导和纪检监察部门组成的考试招生监察小组，对招生工作全过程实施监督。在录取期间成立信访组，安排专人负责考生和社会的信访、申诉、投诉处理工作。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第四章</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第十四条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在广东省录取批次为本科批次；其他省份录取批次具体请参照生源省（区、市）招生办公室公布的招生目录。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第十五条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分专业招生计划及有关要求均以生源省（区、市）公布的专业目录为准。根据教育部相关规定，学校本科招生预留不超过本科招生计划总数的1%用于生源质量调控及解决考生专业服从调剂而需要增加计划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第十六条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遵循教育部规定的“学校负责、招办监督”的录取体制，严格遵守教育部、省（区、市）招生办公室的有关招生录取政策和规定，本着公开、公平、公正的原则，以考生高考成绩为基本依据，综合衡量德智体美劳，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第十七条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在省（区、市）招生委员会划定的录取最低控制分数线上，在确保完成招生计划的前提下，按照文科类、理科类、艺术类（含音乐类、美术类、舞蹈类）分类录取。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第十八条</w:t>
      </w:r>
      <w:r>
        <w:rPr>
          <w:rFonts w:hint="eastAsia" w:ascii="微软雅黑" w:hAnsi="微软雅黑" w:eastAsia="微软雅黑" w:cs="微软雅黑"/>
          <w:b w:val="0"/>
          <w:i w:val="0"/>
          <w:caps w:val="0"/>
          <w:color w:val="666666"/>
          <w:spacing w:val="0"/>
          <w:sz w:val="21"/>
          <w:szCs w:val="21"/>
          <w:bdr w:val="none" w:color="auto" w:sz="0" w:space="0"/>
          <w:shd w:val="clear" w:fill="FFFFFF"/>
        </w:rPr>
        <w:t>  在广东省，报考本校普通本科层次普通类专业，文科类考生必须参加普通高中学业水平物理、化学、生物学3门科目的考试，理科类考生必须参加普通高中学业水平思想政治、历史、地理3门科目的考试，各门考试均须获得等级成绩，且至少须有2门科目成绩达到C级及以上等级。具体要求以广东省当年招生录取工作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第十九条</w:t>
      </w:r>
      <w:r>
        <w:rPr>
          <w:rFonts w:hint="eastAsia" w:ascii="微软雅黑" w:hAnsi="微软雅黑" w:eastAsia="微软雅黑" w:cs="微软雅黑"/>
          <w:b w:val="0"/>
          <w:i w:val="0"/>
          <w:caps w:val="0"/>
          <w:color w:val="666666"/>
          <w:spacing w:val="0"/>
          <w:sz w:val="21"/>
          <w:szCs w:val="21"/>
          <w:bdr w:val="none" w:color="auto" w:sz="0" w:space="0"/>
          <w:shd w:val="clear" w:fill="FFFFFF"/>
        </w:rPr>
        <w:t>  在广东省，报考本校艺术类（含音乐类、美术类、舞蹈类）专业，参加高考文科类文化课考试的考生必须参加物理、化学、生物学3门科目普通高中学考，参加高考理科类文化课考试的考生必须参加思想政治、历史、地理3门科目的普通高中学考，且至少须有2门科目成绩达到D级及以上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在实行平行志愿投档的省（区、市），本校可根据各省级招生办公室公布的平行志愿投档规则及生源情况确定招生计划微调方案和调档比例。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  在思想政治品德考核和身体健康状况检查合格、统考成绩达到同批录取最低分数线，符合本校提档要求的情况下，依据考生成绩、专业志愿，以及本校录取原则择优录取。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第二十二条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文科类、理科类专业分档时，根据各省（区、市）投档规则出档后，实行“专业志愿优先”原则，根据考生填报专业志愿顺序，按考生投档总分排位情况从高到低排序录取。考生投档总分排位相同时，优先录取已修习相关专业基础知识（模块）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在无排位或排位分的省（区、市），考生投档总分相同时，按照普通高考单科顺序及分数从高到低排序：文科类为语文、数学、外语、文科综合；理科类为数学、语文、外语、理科综合。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音乐类、美术类、舞蹈类统考专业分档时，根据各省（区、市）投档规则出档后，在考生符合专业要求的基础上，实行“专业志愿优先”原则，根据考生所填报专业志愿顺序，按考生投档总分排位情况从高到低录取。考生投档总分相同时，按照考生排位择优录取。当考生排位相同时，优先录取修习相关专业基础知识（模块）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在无排位或排位分的省（区、市）同分点处理办法：按各省（区、市）投档规则出档后，实行“专业志愿优先”原则，根据考生所填报专业志愿顺序，按考生高考文化成绩、术科统考成绩合成综合分=文化课成绩×40%+术科统考成绩×2.5×60%从高到低择优录取。合成综合分相同时，依照术科统考成绩从高到低排序，术科统考成绩仍相同时，按照普通高考语文、外语、文科综合/理科综合、文科数学/理科数学科目成绩依次排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第二十四条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摄影专业在广东省招生时，专业考试成绩使用本校组织的校考考试成绩。根据专业考试成绩，公布专业考试合格证。取得合格证的考生，在填报高考志愿时可报考本校。考生须参加全国普通高等院校招生统一考试。在思想政治品德考核和身体健康状况检查合格、文化成绩达到省规定相应批次控制分数线的情况下，本校根据考生志愿，按专业考试成绩择优录取，在专业考试成绩相同时，优先录取文化成绩较高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第二十五条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本校中外合作办学、学分互认、联合培养专业，只录取有专业志愿考生。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第二十六条</w:t>
      </w:r>
      <w:r>
        <w:rPr>
          <w:rFonts w:hint="eastAsia" w:ascii="微软雅黑" w:hAnsi="微软雅黑" w:eastAsia="微软雅黑" w:cs="微软雅黑"/>
          <w:b w:val="0"/>
          <w:i w:val="0"/>
          <w:caps w:val="0"/>
          <w:color w:val="666666"/>
          <w:spacing w:val="0"/>
          <w:sz w:val="21"/>
          <w:szCs w:val="21"/>
          <w:bdr w:val="none" w:color="auto" w:sz="0" w:space="0"/>
          <w:shd w:val="clear" w:fill="FFFFFF"/>
        </w:rPr>
        <w:t>  考生所填报的所有专业志愿均未被录取时，若服从专业调剂，按考生投档总分从高到低调剂到计划有空额且符合相关专业要求的专业录取；考生不服从调剂的，或服从调剂但是不符合计划有空额专业相关要求的，作退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第二十七条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相关科目及外语语种要求：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外语语种要求：新生入学后，除日语、法语专业外的其他专业本校公共外语教学为英语，非英语语种考生需慎重报考。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第二十八条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有关加分或照顾录取政策，在各省份执行各省（区、市）招生办公室公布的加分项目及分值。加分分值适用于投档及专业分档。符合国家和省（区、市）招生办公室公布的优录条件考生，本校在同等条件下优先录取。对考生学业水平成绩的要求，按各省（区、市）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第二十九条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本校录取考生的体检标准按照教育部、卫生部、中国残疾人联合会颁布的《普通高等学校招生体检工作指导意见》和《教育部办公厅 卫生部办公厅关于普通高等学校招生学生入学身体检查取消乙肝项目检测有关问题的通知》（教学厅〔2010〕2号）的有关规定执行。对于残障考生，若其生活能够自理，符合所报专业要求，且高考成绩达到录取标准，予以正常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美术类、园林、服装设计与工程等专业，不招色盲考生；摄影专业不招色盲、色弱考生，请夜盲考生慎重报考。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新生入学后，学校以教育部、卫生部、中国残疾人联合会制定的《普通高等学校招生体检工作指导意见》、《教育部办公厅 卫生部办公厅关于普通高等学校招生学生入学身体检查取消乙肝项目检测有关问题的通知》为依据，对新生身体健康状况进行复查，对经复查不符合体检要求或不宜就读已录取专业者，按有关学籍管理规定办理，予以转专业或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第三十一条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经本校夏季高考招生录取的考生，须在规定时间内办理缴交学费注册手续，逾期未注册者，作自行放弃入学资格处理。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第三十二条</w:t>
      </w:r>
      <w:r>
        <w:rPr>
          <w:rFonts w:hint="eastAsia" w:ascii="微软雅黑" w:hAnsi="微软雅黑" w:eastAsia="微软雅黑" w:cs="微软雅黑"/>
          <w:b w:val="0"/>
          <w:i w:val="0"/>
          <w:caps w:val="0"/>
          <w:color w:val="666666"/>
          <w:spacing w:val="0"/>
          <w:sz w:val="21"/>
          <w:szCs w:val="21"/>
          <w:bdr w:val="none" w:color="auto" w:sz="0" w:space="0"/>
          <w:shd w:val="clear" w:fill="FFFFFF"/>
        </w:rPr>
        <w:t>  新生入学三个月内，将对学生进行政治、文化、健康等方面的复查。对在报名和考试过程中有弄虚作假或其他违纪违规行为者，将按规定取消学籍。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本校收费标准按《广东省发展改革委 广东省教育厅 广东省人力资源和社会保障厅关于取消我省民办高校和民办中职学校收费备案以及住宿费核准有关问题的通知》（粤发改价格〔2016〕657号）的有关要求执行。参见各省（区、市）专业目录或学校招生网招生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第三十四条</w:t>
      </w:r>
      <w:r>
        <w:rPr>
          <w:rFonts w:hint="eastAsia" w:ascii="微软雅黑" w:hAnsi="微软雅黑" w:eastAsia="微软雅黑" w:cs="微软雅黑"/>
          <w:b w:val="0"/>
          <w:i w:val="0"/>
          <w:caps w:val="0"/>
          <w:color w:val="666666"/>
          <w:spacing w:val="0"/>
          <w:sz w:val="21"/>
          <w:szCs w:val="21"/>
          <w:bdr w:val="none" w:color="auto" w:sz="0" w:space="0"/>
          <w:shd w:val="clear" w:fill="FFFFFF"/>
        </w:rPr>
        <w:t>  国家助学贷款、国家奖学金、国家励志奖学金、国家助学金等奖助学措施按照教育部、广东省教育厅和本校相关规定执行。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第三十五条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学校设立的奖助学项目包括：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1.设立本科优秀新生奖学金，奖金为2000-5000元（只面向广东省考生）。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2.设立优秀学生奖学金，分为特、一、二、三等，最高奖励金额2000元/人/学年。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3.设立寸金励志奖学金：最高奖励金额1500元/人/学年。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4.设立特困生助学金：按学生家庭经济困难程度进行资助。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5.设立勤工助学岗位：为家庭经济困难学生提供勤工助学的机会。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第三十六条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招生咨询及联系方式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咨询电话：0759-3263968、3871311、3151699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传真：0759-3151733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电子邮箱：CJ12622@126.com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学校网址：http://www.gdcjxy.com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招生网址：http://zs.gdcjxy.com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第三十七条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学校纪委办公室、监察处负责监察、监督学校招生工作，并接受相关申诉。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联系人：陈伟锋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监督电话：0759-3151818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传真：0759-3151818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电子邮箱：gdcjxyjw@126.com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第三十八条</w:t>
      </w:r>
      <w:r>
        <w:rPr>
          <w:rFonts w:hint="eastAsia" w:ascii="微软雅黑" w:hAnsi="微软雅黑" w:eastAsia="微软雅黑" w:cs="微软雅黑"/>
          <w:b w:val="0"/>
          <w:i w:val="0"/>
          <w:caps w:val="0"/>
          <w:color w:val="666666"/>
          <w:spacing w:val="0"/>
          <w:sz w:val="21"/>
          <w:szCs w:val="21"/>
          <w:bdr w:val="none" w:color="auto" w:sz="0" w:space="0"/>
          <w:shd w:val="clear" w:fill="FFFFFF"/>
        </w:rPr>
        <w:t>  本章程经学校校长办公会议讨论审查通过，适用于本校2020年夏季普通高考本科招生工作，自公布之日起施行。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第三十九条</w:t>
      </w:r>
      <w:r>
        <w:rPr>
          <w:rFonts w:hint="eastAsia" w:ascii="微软雅黑" w:hAnsi="微软雅黑" w:eastAsia="微软雅黑" w:cs="微软雅黑"/>
          <w:b w:val="0"/>
          <w:i w:val="0"/>
          <w:caps w:val="0"/>
          <w:color w:val="666666"/>
          <w:spacing w:val="0"/>
          <w:sz w:val="21"/>
          <w:szCs w:val="21"/>
          <w:bdr w:val="none" w:color="auto" w:sz="0" w:space="0"/>
          <w:shd w:val="clear" w:fill="FFFFFF"/>
        </w:rPr>
        <w:t>  本章程由广东海洋大学寸金学院授权广东海洋大学寸金学院招生办公室解释。本章程若与国家和各省（区、市）的规定不一致，则以国家和各省（区、市）的规定为准。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382691"/>
    <w:rsid w:val="283826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2021-01-08T07:32:00Z</dcterms:created>
  <dc:creator>太阳宝宝</dc:creator>
  <cp:lastModifiedBy>太阳宝宝</cp:lastModifiedBy>
  <dcterms:modified xsi:type="dcterms:W3CDTF">2021-01-08T07:32:49Z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